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t>Hyvä vastaanottaja,</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Pohjois-Pohjanmaan lintutieteellinen yhdistys (PPLY) tarjoaa yrityksellenne mahdollisuuden tukea lintujen tutkimusta, suojelua sekä lintuharrastusta ostamalla ilmoitustilaa Aureola-vuosikirjasta. B5-kokoa olevassa kirjassa on yli 200 sivua ja se toimitetaan kokonaan värillisenä. Kirja jaetaan PPLY:n jäsenistölle (jäsenmäärä noin 420) ja kaikille Birdlife Suomen jäsenyhdistyksille (reilu 30; näiden kuukausikokouksissa muiden yhdistysten jäsenlehdet ovat luettavissa/lainattavissa). Lisäksi vuosikirjaa jaellaan kirjastoihin ja myydään yhdistyksen www-sivujen kau</w:t>
      </w:r>
      <w:bookmarkStart w:id="0" w:name="_GoBack"/>
      <w:bookmarkEnd w:id="0"/>
      <w:r>
        <w:rPr>
          <w:rFonts w:cs="Arial" w:ascii="Arial" w:hAnsi="Arial"/>
          <w:sz w:val="20"/>
          <w:szCs w:val="20"/>
        </w:rPr>
        <w:t>tta kaikille lintuharrastuksesta kiinnostuneille.</w:t>
      </w:r>
    </w:p>
    <w:p>
      <w:pPr>
        <w:pStyle w:val="Normal"/>
        <w:spacing w:before="0" w:after="113"/>
        <w:contextualSpacing/>
        <w:rPr>
          <w:rFonts w:ascii="Arial" w:hAnsi="Arial" w:cs="Arial"/>
          <w:sz w:val="20"/>
          <w:szCs w:val="20"/>
        </w:rPr>
      </w:pPr>
      <w:r>
        <w:rPr/>
      </w:r>
    </w:p>
    <w:tbl>
      <w:tblPr>
        <w:tblW w:w="9854" w:type="dxa"/>
        <w:jc w:val="left"/>
        <w:tblInd w:w="0" w:type="dxa"/>
        <w:tblCellMar>
          <w:top w:w="0" w:type="dxa"/>
          <w:left w:w="108" w:type="dxa"/>
          <w:bottom w:w="0" w:type="dxa"/>
          <w:right w:w="108" w:type="dxa"/>
        </w:tblCellMar>
        <w:tblLook w:firstRow="1" w:noVBand="0" w:lastRow="1" w:firstColumn="1" w:lastColumn="1" w:noHBand="0" w:val="01e0"/>
      </w:tblPr>
      <w:tblGrid>
        <w:gridCol w:w="4788"/>
        <w:gridCol w:w="5065"/>
      </w:tblGrid>
      <w:tr>
        <w:trPr/>
        <w:tc>
          <w:tcPr>
            <w:tcW w:w="4788" w:type="dxa"/>
            <w:tcBorders/>
            <w:shd w:color="auto" w:fill="auto" w:val="clear"/>
          </w:tcPr>
          <w:p>
            <w:pPr>
              <w:pStyle w:val="Normal"/>
              <w:rPr/>
            </w:pPr>
            <w:r>
              <w:rPr>
                <w:rFonts w:cs="Arial" w:ascii="Arial" w:hAnsi="Arial"/>
                <w:sz w:val="20"/>
                <w:szCs w:val="20"/>
              </w:rPr>
              <w:t>M</w:t>
            </w:r>
            <w:r>
              <w:rPr>
                <w:rFonts w:cs="Arial" w:ascii="Arial" w:hAnsi="Arial"/>
                <w:sz w:val="20"/>
                <w:szCs w:val="20"/>
              </w:rPr>
              <w:t>ainoshinnat</w:t>
            </w:r>
          </w:p>
          <w:p>
            <w:pPr>
              <w:pStyle w:val="Normal"/>
              <w:tabs>
                <w:tab w:val="clear" w:pos="1304"/>
                <w:tab w:val="left" w:pos="1701" w:leader="none"/>
                <w:tab w:val="right" w:pos="3402" w:leader="none"/>
              </w:tabs>
              <w:spacing w:before="0" w:after="0"/>
              <w:ind w:left="284" w:hanging="0"/>
              <w:contextualSpacing/>
              <w:rPr>
                <w:rFonts w:ascii="Arial" w:hAnsi="Arial" w:cs="Arial"/>
                <w:sz w:val="20"/>
                <w:szCs w:val="20"/>
              </w:rPr>
            </w:pPr>
            <w:r>
              <w:rPr>
                <w:rFonts w:cs="Arial" w:ascii="Arial" w:hAnsi="Arial"/>
                <w:sz w:val="20"/>
                <w:szCs w:val="20"/>
              </w:rPr>
              <w:t xml:space="preserve">Sisäsivut koko sivu </w:t>
              <w:tab/>
              <w:t xml:space="preserve">175 x 250 </w:t>
              <w:tab/>
              <w:t>150 €</w:t>
            </w:r>
          </w:p>
          <w:p>
            <w:pPr>
              <w:pStyle w:val="Normal"/>
              <w:tabs>
                <w:tab w:val="clear" w:pos="1304"/>
                <w:tab w:val="left" w:pos="1701" w:leader="none"/>
                <w:tab w:val="right" w:pos="3402" w:leader="none"/>
              </w:tabs>
              <w:spacing w:before="0" w:after="0"/>
              <w:ind w:left="284" w:hanging="0"/>
              <w:contextualSpacing/>
              <w:rPr>
                <w:rFonts w:ascii="Arial" w:hAnsi="Arial" w:cs="Arial"/>
                <w:sz w:val="20"/>
                <w:szCs w:val="20"/>
              </w:rPr>
            </w:pPr>
            <w:r>
              <w:rPr>
                <w:rFonts w:cs="Arial" w:ascii="Arial" w:hAnsi="Arial"/>
                <w:sz w:val="20"/>
                <w:szCs w:val="20"/>
              </w:rPr>
              <w:t>Sisäsivut puoli sivua</w:t>
              <w:tab/>
              <w:t>175 x 125</w:t>
              <w:tab/>
              <w:t>100 €</w:t>
            </w:r>
          </w:p>
          <w:p>
            <w:pPr>
              <w:pStyle w:val="Normal"/>
              <w:tabs>
                <w:tab w:val="clear" w:pos="1304"/>
                <w:tab w:val="left" w:pos="1701" w:leader="none"/>
                <w:tab w:val="right" w:pos="3402" w:leader="none"/>
              </w:tabs>
              <w:spacing w:before="0" w:after="0"/>
              <w:ind w:left="284" w:hanging="0"/>
              <w:contextualSpacing/>
              <w:rPr>
                <w:rFonts w:ascii="Arial" w:hAnsi="Arial" w:cs="Arial"/>
                <w:sz w:val="20"/>
                <w:szCs w:val="20"/>
              </w:rPr>
            </w:pPr>
            <w:r>
              <w:rPr>
                <w:rFonts w:cs="Arial" w:ascii="Arial" w:hAnsi="Arial"/>
                <w:sz w:val="20"/>
                <w:szCs w:val="20"/>
              </w:rPr>
              <w:t xml:space="preserve">Sisäkansi koko sivu </w:t>
              <w:tab/>
              <w:t xml:space="preserve">175 x 250 </w:t>
              <w:tab/>
              <w:t>225 €</w:t>
            </w:r>
          </w:p>
          <w:p>
            <w:pPr>
              <w:pStyle w:val="Normal"/>
              <w:tabs>
                <w:tab w:val="clear" w:pos="1304"/>
                <w:tab w:val="left" w:pos="1701" w:leader="none"/>
                <w:tab w:val="right" w:pos="3402" w:leader="none"/>
              </w:tabs>
              <w:spacing w:before="0" w:after="0"/>
              <w:ind w:left="284" w:hanging="0"/>
              <w:contextualSpacing/>
              <w:rPr>
                <w:rFonts w:ascii="Arial" w:hAnsi="Arial" w:cs="Arial"/>
                <w:sz w:val="20"/>
                <w:szCs w:val="20"/>
              </w:rPr>
            </w:pPr>
            <w:r>
              <w:rPr>
                <w:rFonts w:cs="Arial" w:ascii="Arial" w:hAnsi="Arial"/>
                <w:sz w:val="20"/>
                <w:szCs w:val="20"/>
              </w:rPr>
              <w:t xml:space="preserve">Sisäkansi puoli sivua </w:t>
              <w:tab/>
              <w:t xml:space="preserve">175 x 125 </w:t>
              <w:tab/>
              <w:t>150 €</w:t>
            </w:r>
          </w:p>
          <w:p>
            <w:pPr>
              <w:pStyle w:val="Normal"/>
              <w:tabs>
                <w:tab w:val="clear" w:pos="1304"/>
                <w:tab w:val="left" w:pos="1701" w:leader="none"/>
                <w:tab w:val="right" w:pos="3402" w:leader="none"/>
              </w:tabs>
              <w:spacing w:before="0" w:after="0"/>
              <w:ind w:left="284" w:hanging="0"/>
              <w:contextualSpacing/>
              <w:rPr>
                <w:rFonts w:ascii="Arial" w:hAnsi="Arial" w:cs="Arial"/>
                <w:sz w:val="20"/>
                <w:szCs w:val="20"/>
              </w:rPr>
            </w:pPr>
            <w:r>
              <w:rPr>
                <w:rFonts w:cs="Arial" w:ascii="Arial" w:hAnsi="Arial"/>
                <w:sz w:val="20"/>
                <w:szCs w:val="20"/>
              </w:rPr>
              <w:t>Muut koot ja sijoittelut sopimuksen mukaan</w:t>
            </w:r>
          </w:p>
          <w:p>
            <w:pPr>
              <w:pStyle w:val="Normal"/>
              <w:tabs>
                <w:tab w:val="clear" w:pos="1304"/>
                <w:tab w:val="left" w:pos="284" w:leader="none"/>
              </w:tabs>
              <w:spacing w:before="120" w:after="0"/>
              <w:contextualSpacing/>
              <w:jc w:val="left"/>
              <w:rPr>
                <w:rFonts w:ascii="Arial" w:hAnsi="Arial" w:cs="Arial"/>
                <w:sz w:val="20"/>
                <w:szCs w:val="20"/>
              </w:rPr>
            </w:pPr>
            <w:r>
              <w:rPr>
                <w:rFonts w:cs="Arial" w:ascii="Arial" w:hAnsi="Arial"/>
                <w:sz w:val="20"/>
                <w:szCs w:val="20"/>
              </w:rPr>
            </w:r>
          </w:p>
          <w:p>
            <w:pPr>
              <w:pStyle w:val="Normal"/>
              <w:tabs>
                <w:tab w:val="clear" w:pos="1304"/>
                <w:tab w:val="left" w:pos="284" w:leader="none"/>
              </w:tabs>
              <w:spacing w:before="120" w:after="0"/>
              <w:contextualSpacing/>
              <w:jc w:val="left"/>
              <w:rPr/>
            </w:pPr>
            <w:r>
              <w:rPr>
                <w:rFonts w:cs="Arial" w:ascii="Arial" w:hAnsi="Arial"/>
                <w:sz w:val="20"/>
                <w:szCs w:val="20"/>
              </w:rPr>
              <w:t>Ilmoitukset toimitetaan osoitteeseen</w:t>
              <w:br/>
              <w:tab/>
            </w:r>
            <w:hyperlink r:id="rId2">
              <w:r>
                <w:rPr>
                  <w:rStyle w:val="Internetlinkki"/>
                  <w:rFonts w:cs="Arial" w:ascii="Arial" w:hAnsi="Arial"/>
                  <w:sz w:val="20"/>
                  <w:szCs w:val="20"/>
                </w:rPr>
                <w:t>aureola.pply@gmail.com</w:t>
              </w:r>
            </w:hyperlink>
          </w:p>
          <w:p>
            <w:pPr>
              <w:pStyle w:val="Normal"/>
              <w:spacing w:before="120" w:after="0"/>
              <w:contextualSpacing/>
              <w:rPr>
                <w:rFonts w:ascii="Arial" w:hAnsi="Arial" w:cs="Arial"/>
                <w:sz w:val="20"/>
                <w:szCs w:val="20"/>
              </w:rPr>
            </w:pPr>
            <w:r>
              <w:rPr>
                <w:rFonts w:cs="Arial" w:ascii="Arial" w:hAnsi="Arial"/>
                <w:sz w:val="20"/>
                <w:szCs w:val="20"/>
              </w:rPr>
            </w:r>
          </w:p>
          <w:p>
            <w:pPr>
              <w:pStyle w:val="Normal"/>
              <w:spacing w:before="120" w:after="0"/>
              <w:contextualSpacing/>
              <w:rPr>
                <w:rFonts w:ascii="Arial" w:hAnsi="Arial" w:cs="Arial"/>
                <w:sz w:val="20"/>
                <w:szCs w:val="20"/>
              </w:rPr>
            </w:pPr>
            <w:r>
              <w:rPr>
                <w:rFonts w:cs="Arial" w:ascii="Arial" w:hAnsi="Arial"/>
                <w:sz w:val="20"/>
                <w:szCs w:val="20"/>
              </w:rPr>
              <w:t>Formaattina korkean resoluution (väh 300dpi) pdf, jpeg, tif, psd tai eps. Illustrator, Indesign tai Freehand dokumentti. Värit CMYKinä ja fontit mukana tai grafiikaksi konvertoituna. Myös esim. Wordin doc käy, mutta painolaatu voi tällöin olla heikompi.</w:t>
            </w:r>
          </w:p>
          <w:p>
            <w:pPr>
              <w:pStyle w:val="Normal"/>
              <w:spacing w:before="0" w:after="0"/>
              <w:contextualSpacing/>
              <w:rPr>
                <w:rFonts w:ascii="Arial" w:hAnsi="Arial" w:cs="Arial"/>
                <w:sz w:val="20"/>
                <w:szCs w:val="20"/>
              </w:rPr>
            </w:pPr>
            <w:r>
              <w:rPr>
                <w:rFonts w:cs="Arial" w:ascii="Arial" w:hAnsi="Arial"/>
                <w:sz w:val="20"/>
                <w:szCs w:val="20"/>
              </w:rPr>
            </w:r>
          </w:p>
          <w:p>
            <w:pPr>
              <w:pStyle w:val="Normal"/>
              <w:spacing w:before="0" w:after="0"/>
              <w:contextualSpacing/>
              <w:rPr>
                <w:rFonts w:ascii="Arial" w:hAnsi="Arial" w:cs="Arial"/>
                <w:sz w:val="20"/>
                <w:szCs w:val="20"/>
              </w:rPr>
            </w:pPr>
            <w:r>
              <w:rPr>
                <w:rFonts w:cs="Arial" w:ascii="Arial" w:hAnsi="Arial"/>
                <w:sz w:val="20"/>
                <w:szCs w:val="20"/>
              </w:rPr>
              <w:t xml:space="preserve">Lisätietoja </w:t>
            </w:r>
          </w:p>
          <w:p>
            <w:pPr>
              <w:pStyle w:val="Normal"/>
              <w:tabs>
                <w:tab w:val="clear" w:pos="1304"/>
                <w:tab w:val="left" w:pos="284" w:leader="none"/>
              </w:tabs>
              <w:spacing w:before="0" w:after="0"/>
              <w:contextualSpacing/>
              <w:jc w:val="left"/>
              <w:rPr/>
            </w:pPr>
            <w:r>
              <w:rPr>
                <w:rFonts w:cs="Arial" w:ascii="Arial" w:hAnsi="Arial"/>
                <w:sz w:val="20"/>
                <w:szCs w:val="20"/>
              </w:rPr>
              <w:tab/>
              <w:t>pt Mikko Ojanen 0400 925 135</w:t>
              <w:br/>
              <w:tab/>
            </w:r>
            <w:hyperlink r:id="rId3">
              <w:r>
                <w:rPr>
                  <w:rStyle w:val="Internetlinkki"/>
                  <w:rFonts w:cs="Arial" w:ascii="Arial" w:hAnsi="Arial"/>
                  <w:sz w:val="20"/>
                  <w:szCs w:val="20"/>
                </w:rPr>
                <w:t>aureola.pply@gmail.com</w:t>
              </w:r>
            </w:hyperlink>
            <w:r>
              <w:rPr>
                <w:rFonts w:cs="Arial" w:ascii="Arial" w:hAnsi="Arial"/>
                <w:sz w:val="20"/>
                <w:szCs w:val="20"/>
              </w:rPr>
              <w:br/>
              <w:tab/>
            </w:r>
            <w:hyperlink r:id="rId4">
              <w:r>
                <w:rPr>
                  <w:rStyle w:val="Internetlinkki"/>
                  <w:rFonts w:cs="Arial" w:ascii="Arial" w:hAnsi="Arial"/>
                  <w:sz w:val="20"/>
                  <w:szCs w:val="20"/>
                </w:rPr>
                <w:t>http://www.pply.fi/aureola</w:t>
              </w:r>
            </w:hyperlink>
          </w:p>
        </w:tc>
        <w:tc>
          <w:tcPr>
            <w:tcW w:w="5065" w:type="dxa"/>
            <w:tcBorders/>
            <w:shd w:color="auto" w:fill="auto" w:val="clear"/>
          </w:tcPr>
          <w:p>
            <w:pPr>
              <w:pStyle w:val="Normal"/>
              <w:shd w:val="clear" w:color="auto" w:fill="FFFF00"/>
              <w:spacing w:before="0" w:after="0"/>
              <w:contextualSpacing/>
              <w:rPr/>
            </w:pPr>
            <w:r>
              <w:rPr>
                <w:rFonts w:cs="Arial" w:ascii="Arial" w:hAnsi="Arial"/>
                <w:b/>
                <w:sz w:val="20"/>
                <w:szCs w:val="20"/>
              </w:rPr>
              <w:t>Seuraava vuosikirja (vsk 38) lähtee painoon helmikuun alkupuolella ja julkaistaan sähköisenä helmikuussa ja paperisena tämän jälkeen.</w:t>
            </w:r>
          </w:p>
          <w:p>
            <w:pPr>
              <w:pStyle w:val="Normal"/>
              <w:spacing w:before="0" w:after="0"/>
              <w:contextualSpacing/>
              <w:rPr>
                <w:rFonts w:ascii="Arial" w:hAnsi="Arial" w:cs="Arial"/>
                <w:sz w:val="20"/>
                <w:szCs w:val="20"/>
              </w:rPr>
            </w:pPr>
            <w:r>
              <w:rPr/>
              <w:drawing>
                <wp:inline distT="0" distB="0" distL="0" distR="0">
                  <wp:extent cx="2600325" cy="2276475"/>
                  <wp:effectExtent l="0" t="0" r="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5"/>
                          <a:stretch>
                            <a:fillRect/>
                          </a:stretch>
                        </pic:blipFill>
                        <pic:spPr bwMode="auto">
                          <a:xfrm>
                            <a:off x="0" y="0"/>
                            <a:ext cx="2600325" cy="2276475"/>
                          </a:xfrm>
                          <a:prstGeom prst="rect">
                            <a:avLst/>
                          </a:prstGeom>
                        </pic:spPr>
                      </pic:pic>
                    </a:graphicData>
                  </a:graphic>
                </wp:inline>
              </w:drawing>
            </w:r>
          </w:p>
          <w:p>
            <w:pPr>
              <w:pStyle w:val="Normal"/>
              <w:spacing w:before="0" w:after="0"/>
              <w:contextualSpacing/>
              <w:rPr/>
            </w:pPr>
            <w:r>
              <w:rPr>
                <w:rFonts w:cs="Arial" w:ascii="Arial" w:hAnsi="Arial"/>
                <w:sz w:val="20"/>
                <w:szCs w:val="20"/>
              </w:rPr>
              <w:t xml:space="preserve">Sähköinen versio edeltävistä vuosikirjoista vsk:t 1998 – vsk 36-37 on vapaasti saatavilla osoitteesta </w:t>
            </w:r>
          </w:p>
          <w:p>
            <w:pPr>
              <w:pStyle w:val="Normal"/>
              <w:spacing w:before="0" w:after="0"/>
              <w:contextualSpacing/>
              <w:jc w:val="center"/>
              <w:rPr/>
            </w:pPr>
            <w:hyperlink r:id="rId6">
              <w:r>
                <w:rPr>
                  <w:rStyle w:val="Internetlinkki"/>
                  <w:rFonts w:cs="Arial" w:ascii="Arial" w:hAnsi="Arial"/>
                  <w:sz w:val="20"/>
                  <w:szCs w:val="20"/>
                </w:rPr>
                <w:t>http://www.pply.fi/index.php/aureola/sahkoiset-aureolat</w:t>
              </w:r>
            </w:hyperlink>
          </w:p>
          <w:p>
            <w:pPr>
              <w:pStyle w:val="Normal"/>
              <w:spacing w:before="0" w:after="0"/>
              <w:contextualSpacing/>
              <w:rPr/>
            </w:pPr>
            <w:r>
              <w:rPr>
                <w:rFonts w:cs="Arial" w:ascii="Arial" w:hAnsi="Arial"/>
                <w:sz w:val="20"/>
                <w:szCs w:val="20"/>
              </w:rPr>
              <w:t xml:space="preserve">Aureolan sivuilta </w:t>
            </w:r>
            <w:hyperlink r:id="rId7">
              <w:r>
                <w:rPr>
                  <w:rStyle w:val="Internetlinkki"/>
                  <w:rFonts w:cs="Arial" w:ascii="Arial" w:hAnsi="Arial"/>
                  <w:sz w:val="20"/>
                  <w:szCs w:val="20"/>
                </w:rPr>
                <w:t>http://www.pply.fi/aureola</w:t>
              </w:r>
            </w:hyperlink>
            <w:r>
              <w:rPr>
                <w:rFonts w:cs="Arial" w:ascii="Arial" w:hAnsi="Arial"/>
                <w:sz w:val="20"/>
                <w:szCs w:val="20"/>
              </w:rPr>
              <w:t xml:space="preserve"> löytyy lisäinfoa ml. sisällysluettelot alkaen vuodesta 1976.</w:t>
            </w:r>
          </w:p>
          <w:p>
            <w:pPr>
              <w:pStyle w:val="Normal"/>
              <w:spacing w:before="0" w:after="0"/>
              <w:contextualSpacing/>
              <w:rPr>
                <w:rFonts w:ascii="Arial" w:hAnsi="Arial" w:cs="Arial"/>
                <w:sz w:val="20"/>
                <w:szCs w:val="20"/>
              </w:rPr>
            </w:pPr>
            <w:r>
              <w:rPr>
                <w:rFonts w:cs="Arial" w:ascii="Arial" w:hAnsi="Arial"/>
                <w:sz w:val="20"/>
                <w:szCs w:val="20"/>
              </w:rPr>
            </w:r>
          </w:p>
        </w:tc>
      </w:tr>
    </w:tbl>
    <w:p>
      <w:pPr>
        <w:pStyle w:val="Normal"/>
        <w:spacing w:before="0" w:after="113"/>
        <w:contextualSpacing/>
        <w:rPr>
          <w:rFonts w:ascii="Arial" w:hAnsi="Arial" w:cs="Arial"/>
          <w:sz w:val="20"/>
          <w:szCs w:val="20"/>
        </w:rPr>
      </w:pPr>
      <w:r>
        <w:rPr>
          <w:rFonts w:cs="Arial" w:ascii="Arial" w:hAnsi="Arial"/>
          <w:sz w:val="20"/>
          <w:szCs w:val="20"/>
        </w:rPr>
      </w:r>
    </w:p>
    <w:tbl>
      <w:tblPr>
        <w:tblW w:w="9638" w:type="dxa"/>
        <w:jc w:val="left"/>
        <w:tblInd w:w="0" w:type="dxa"/>
        <w:tblCellMar>
          <w:top w:w="0" w:type="dxa"/>
          <w:left w:w="108" w:type="dxa"/>
          <w:bottom w:w="0" w:type="dxa"/>
          <w:right w:w="108" w:type="dxa"/>
        </w:tblCellMar>
        <w:tblLook w:firstRow="1" w:noVBand="0" w:lastRow="1" w:firstColumn="1" w:lastColumn="1" w:noHBand="0" w:val="01e0"/>
      </w:tblPr>
      <w:tblGrid>
        <w:gridCol w:w="2465"/>
        <w:gridCol w:w="7172"/>
      </w:tblGrid>
      <w:tr>
        <w:trPr/>
        <w:tc>
          <w:tcPr>
            <w:tcW w:w="2465" w:type="dxa"/>
            <w:tcBorders/>
            <w:shd w:color="auto" w:fill="auto" w:val="clear"/>
          </w:tcPr>
          <w:p>
            <w:pPr>
              <w:pStyle w:val="Normal"/>
              <w:spacing w:before="0" w:after="0"/>
              <w:contextualSpacing/>
              <w:rPr>
                <w:rFonts w:ascii="Arial" w:hAnsi="Arial" w:cs="Arial"/>
                <w:sz w:val="20"/>
                <w:szCs w:val="20"/>
              </w:rPr>
            </w:pPr>
            <w:r>
              <w:rPr/>
              <w:drawing>
                <wp:inline distT="0" distB="0" distL="0" distR="0">
                  <wp:extent cx="1428750" cy="1390650"/>
                  <wp:effectExtent l="0" t="0" r="0" b="0"/>
                  <wp:docPr id="2" name="Kuva 2" descr="pp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pplylogo"/>
                          <pic:cNvPicPr>
                            <a:picLocks noChangeAspect="1" noChangeArrowheads="1"/>
                          </pic:cNvPicPr>
                        </pic:nvPicPr>
                        <pic:blipFill>
                          <a:blip r:embed="rId8"/>
                          <a:stretch>
                            <a:fillRect/>
                          </a:stretch>
                        </pic:blipFill>
                        <pic:spPr bwMode="auto">
                          <a:xfrm>
                            <a:off x="0" y="0"/>
                            <a:ext cx="1428750" cy="1390650"/>
                          </a:xfrm>
                          <a:prstGeom prst="rect">
                            <a:avLst/>
                          </a:prstGeom>
                        </pic:spPr>
                      </pic:pic>
                    </a:graphicData>
                  </a:graphic>
                </wp:inline>
              </w:drawing>
            </w:r>
          </w:p>
        </w:tc>
        <w:tc>
          <w:tcPr>
            <w:tcW w:w="7172" w:type="dxa"/>
            <w:tcBorders/>
            <w:shd w:color="auto" w:fill="auto" w:val="clear"/>
          </w:tcPr>
          <w:p>
            <w:pPr>
              <w:pStyle w:val="Normal"/>
              <w:spacing w:before="0" w:after="0"/>
              <w:contextualSpacing/>
              <w:rPr>
                <w:rFonts w:ascii="Arial" w:hAnsi="Arial" w:cs="Arial"/>
                <w:color w:val="333333"/>
                <w:sz w:val="20"/>
                <w:szCs w:val="20"/>
              </w:rPr>
            </w:pPr>
            <w:r>
              <w:rPr>
                <w:rFonts w:cs="Arial" w:ascii="Arial" w:hAnsi="Arial"/>
                <w:color w:val="333333"/>
                <w:sz w:val="20"/>
                <w:szCs w:val="20"/>
              </w:rPr>
            </w:r>
          </w:p>
          <w:p>
            <w:pPr>
              <w:pStyle w:val="Normal"/>
              <w:spacing w:before="0" w:after="0"/>
              <w:contextualSpacing/>
              <w:rPr>
                <w:rFonts w:ascii="Arial" w:hAnsi="Arial" w:cs="Arial"/>
                <w:sz w:val="20"/>
                <w:szCs w:val="20"/>
              </w:rPr>
            </w:pPr>
            <w:r>
              <w:rPr>
                <w:rFonts w:cs="Arial" w:ascii="Arial" w:hAnsi="Arial"/>
                <w:color w:val="333333"/>
                <w:sz w:val="20"/>
                <w:szCs w:val="20"/>
              </w:rPr>
              <w:t>Pohjois-Pohjanmaan Lintutieteellinen Yhdistys on yksi valtakunnallisen BirdLife Suomi ry:n paikallisyhdistyksistä. Yhdistys on perustettu vuonna 1973. Tavoitteenamme on edistää lintujen suojelua, lintuharrastusta ja tutkimusta sekä toimia lintuharrastajien yhdyssiteenä Pohjois-Pohjanmaalla.</w:t>
            </w:r>
          </w:p>
        </w:tc>
      </w:tr>
    </w:tbl>
    <w:p>
      <w:pPr>
        <w:pStyle w:val="Normal"/>
        <w:widowControl/>
        <w:bidi w:val="0"/>
        <w:spacing w:lineRule="auto" w:line="360" w:before="0" w:after="820"/>
        <w:contextualSpacing/>
        <w:jc w:val="both"/>
        <w:rPr/>
      </w:pPr>
      <w:r>
        <w:rPr/>
      </w:r>
    </w:p>
    <w:sectPr>
      <w:type w:val="nextPage"/>
      <w:pgSz w:w="11906" w:h="16838"/>
      <w:pgMar w:left="1134" w:right="1134"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Otsikko1"/>
      <w:numFmt w:val="decimal"/>
      <w:lvlText w:val="%1"/>
      <w:lvlJc w:val="left"/>
      <w:pPr>
        <w:tabs>
          <w:tab w:val="num" w:pos="432"/>
        </w:tabs>
        <w:ind w:left="432" w:hanging="432"/>
      </w:pPr>
    </w:lvl>
    <w:lvl w:ilvl="1">
      <w:start w:val="1"/>
      <w:pStyle w:val="Otsikko2"/>
      <w:numFmt w:val="decimal"/>
      <w:lvlText w:val="%1.%2"/>
      <w:lvlJc w:val="left"/>
      <w:pPr>
        <w:tabs>
          <w:tab w:val="num" w:pos="576"/>
        </w:tabs>
        <w:ind w:left="576" w:hanging="576"/>
      </w:pPr>
    </w:lvl>
    <w:lvl w:ilvl="2">
      <w:start w:val="1"/>
      <w:pStyle w:val="Otsikko3"/>
      <w:numFmt w:val="decimal"/>
      <w:lvlText w:val="%1.%2.%3"/>
      <w:lvlJc w:val="left"/>
      <w:pPr>
        <w:tabs>
          <w:tab w:val="num" w:pos="720"/>
        </w:tabs>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92cc9"/>
    <w:pPr>
      <w:widowControl/>
      <w:bidi w:val="0"/>
      <w:spacing w:lineRule="auto" w:line="360" w:before="0" w:after="820"/>
      <w:contextualSpacing/>
      <w:jc w:val="both"/>
    </w:pPr>
    <w:rPr>
      <w:rFonts w:ascii="Times New Roman" w:hAnsi="Times New Roman" w:eastAsia="Times New Roman" w:cs="Times New Roman"/>
      <w:color w:val="auto"/>
      <w:kern w:val="0"/>
      <w:sz w:val="24"/>
      <w:szCs w:val="24"/>
      <w:lang w:val="fi-FI" w:eastAsia="fi-FI" w:bidi="ar-SA"/>
    </w:rPr>
  </w:style>
  <w:style w:type="paragraph" w:styleId="Otsikko1">
    <w:name w:val="Heading 1"/>
    <w:basedOn w:val="Normal"/>
    <w:next w:val="Normal"/>
    <w:qFormat/>
    <w:rsid w:val="00b92cc9"/>
    <w:pPr>
      <w:keepNext w:val="true"/>
      <w:numPr>
        <w:ilvl w:val="0"/>
        <w:numId w:val="1"/>
      </w:numPr>
      <w:spacing w:before="0" w:after="420"/>
      <w:contextualSpacing/>
      <w:outlineLvl w:val="0"/>
    </w:pPr>
    <w:rPr>
      <w:rFonts w:cs="Arial"/>
      <w:b/>
      <w:bCs/>
      <w:caps/>
      <w:kern w:val="2"/>
      <w:szCs w:val="32"/>
    </w:rPr>
  </w:style>
  <w:style w:type="paragraph" w:styleId="Otsikko2">
    <w:name w:val="Heading 2"/>
    <w:basedOn w:val="Normal"/>
    <w:next w:val="Normal"/>
    <w:qFormat/>
    <w:rsid w:val="00b92cc9"/>
    <w:pPr>
      <w:keepNext w:val="true"/>
      <w:numPr>
        <w:ilvl w:val="1"/>
        <w:numId w:val="1"/>
      </w:numPr>
      <w:spacing w:before="0" w:after="420"/>
      <w:contextualSpacing/>
      <w:outlineLvl w:val="1"/>
    </w:pPr>
    <w:rPr>
      <w:rFonts w:cs="Arial"/>
      <w:b/>
      <w:bCs/>
      <w:iCs/>
      <w:szCs w:val="28"/>
    </w:rPr>
  </w:style>
  <w:style w:type="paragraph" w:styleId="Otsikko3">
    <w:name w:val="Heading 3"/>
    <w:basedOn w:val="Normal"/>
    <w:next w:val="Normal"/>
    <w:qFormat/>
    <w:rsid w:val="00b92cc9"/>
    <w:pPr>
      <w:keepNext w:val="true"/>
      <w:numPr>
        <w:ilvl w:val="2"/>
        <w:numId w:val="1"/>
      </w:numPr>
      <w:spacing w:before="0" w:after="420"/>
      <w:contextualSpacing/>
      <w:outlineLvl w:val="2"/>
    </w:pPr>
    <w:rPr>
      <w:rFonts w:cs="Arial"/>
      <w:bCs/>
      <w:szCs w:val="26"/>
    </w:rPr>
  </w:style>
  <w:style w:type="character" w:styleId="DefaultParagraphFont" w:default="1">
    <w:name w:val="Default Paragraph Font"/>
    <w:uiPriority w:val="1"/>
    <w:semiHidden/>
    <w:unhideWhenUsed/>
    <w:qFormat/>
    <w:rPr/>
  </w:style>
  <w:style w:type="character" w:styleId="Internetlinkki" w:customStyle="1">
    <w:name w:val="Internet-linkki"/>
    <w:rsid w:val="00507015"/>
    <w:rPr>
      <w:color w:val="0000FF"/>
      <w:u w:val="single"/>
    </w:rPr>
  </w:style>
  <w:style w:type="character" w:styleId="FollowedHyperlink">
    <w:name w:val="FollowedHyperlink"/>
    <w:qFormat/>
    <w:rsid w:val="00172830"/>
    <w:rPr>
      <w:color w:val="800080"/>
      <w:u w:val="single"/>
    </w:rPr>
  </w:style>
  <w:style w:type="character" w:styleId="ListLabel1" w:customStyle="1">
    <w:name w:val="ListLabel 1"/>
    <w:qFormat/>
    <w:rPr>
      <w:rFonts w:ascii="Arial" w:hAnsi="Arial" w:cs="Arial"/>
      <w:sz w:val="20"/>
      <w:szCs w:val="20"/>
    </w:rPr>
  </w:style>
  <w:style w:type="character" w:styleId="ListLabel2">
    <w:name w:val="ListLabel 2"/>
    <w:qFormat/>
    <w:rPr>
      <w:rFonts w:ascii="Arial" w:hAnsi="Arial" w:cs="Arial"/>
      <w:sz w:val="20"/>
      <w:szCs w:val="20"/>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contextualSpacing/>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Lucida Sans"/>
      <w:i/>
      <w:iCs/>
      <w:sz w:val="24"/>
      <w:szCs w:val="24"/>
    </w:rPr>
  </w:style>
  <w:style w:type="paragraph" w:styleId="Hakemisto" w:customStyle="1">
    <w:name w:val="Hakemisto"/>
    <w:basedOn w:val="Normal"/>
    <w:qFormat/>
    <w:pPr>
      <w:suppressLineNumbers/>
    </w:pPr>
    <w:rPr>
      <w:rFonts w:cs="Arial"/>
    </w:rPr>
  </w:style>
  <w:style w:type="paragraph" w:styleId="Potsikko">
    <w:name w:val="Title"/>
    <w:basedOn w:val="Normal"/>
    <w:next w:val="Leipteksti"/>
    <w:qFormat/>
    <w:pPr>
      <w:keepNext w:val="true"/>
      <w:spacing w:before="240" w:after="120"/>
      <w:contextualSpacing/>
    </w:pPr>
    <w:rPr>
      <w:rFonts w:ascii="Liberation Sans" w:hAnsi="Liberation Sans" w:eastAsia="Microsoft YaHei" w:cs="Arial"/>
      <w:sz w:val="28"/>
      <w:szCs w:val="28"/>
    </w:rPr>
  </w:style>
  <w:style w:type="paragraph" w:styleId="Caption">
    <w:name w:val="caption"/>
    <w:basedOn w:val="Normal"/>
    <w:qFormat/>
    <w:pPr>
      <w:suppressLineNumbers/>
      <w:spacing w:before="120" w:after="120"/>
      <w:contextualSpacing/>
    </w:pPr>
    <w:rPr>
      <w:rFonts w:cs="Arial"/>
      <w:i/>
      <w:iCs/>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rsid w:val="00507015"/>
    <w:pPr>
      <w:spacing w:after="820"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reola.pply@gmail.com" TargetMode="External"/><Relationship Id="rId3" Type="http://schemas.openxmlformats.org/officeDocument/2006/relationships/hyperlink" Target="mailto:aureola.pply@gmail.com" TargetMode="External"/><Relationship Id="rId4" Type="http://schemas.openxmlformats.org/officeDocument/2006/relationships/hyperlink" Target="http://www.pply.fi/aureola" TargetMode="External"/><Relationship Id="rId5" Type="http://schemas.openxmlformats.org/officeDocument/2006/relationships/image" Target="media/image1.png"/><Relationship Id="rId6" Type="http://schemas.openxmlformats.org/officeDocument/2006/relationships/hyperlink" Target="http://www.pply.fi/index.php/aureola/sahkoiset-aureolat" TargetMode="External"/><Relationship Id="rId7" Type="http://schemas.openxmlformats.org/officeDocument/2006/relationships/hyperlink" Target="http://www.pply.fi/aureola" TargetMode="External"/><Relationship Id="rId8" Type="http://schemas.openxmlformats.org/officeDocument/2006/relationships/image" Target="media/image2.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8086-5442-41C5-A747-A928EA6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LibreOffice/6.2.7.1$Windows_X86_64 LibreOffice_project/23edc44b61b830b7d749943e020e96f5a7df63bf</Application>
  <Pages>1</Pages>
  <Words>217</Words>
  <Characters>1716</Characters>
  <CharactersWithSpaces>1929</CharactersWithSpaces>
  <Paragraphs>19</Paragraphs>
  <Company>PPLY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2019-01-24T07:09:00Z</dcterms:created>
  <dc:creator>Tapani Tapio</dc:creator>
  <dc:description/>
  <dc:language>fi-FI</dc:language>
  <cp:lastModifiedBy>Tapani Tapio</cp:lastModifiedBy>
  <cp:lastPrinted>2013-11-22T21:10:00Z</cp:lastPrinted>
  <dcterms:modified xsi:type="dcterms:W3CDTF">2019-11-07T10:16:08Z</dcterms:modified>
  <cp:revision>6</cp:revision>
  <dc:subject/>
  <dc:title>Aureolan mainospyyntö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PPLY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